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10876"/>
      </w:tblGrid>
      <w:tr>
        <w:trPr>
          <w:trHeight w:val="-3031" w:hRule="atLeast"/>
          <w:jc w:val="left"/>
        </w:trPr>
        <w:tc>
          <w:tcPr>
            <w:tcW w:w="108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widowControl w:val="false"/>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2"/>
                <w:shd w:fill="auto" w:val="clear"/>
              </w:rPr>
              <w:t xml:space="preserve">￼</w:t>
            </w:r>
          </w:p>
        </w:tc>
      </w:tr>
      <w:tr>
        <w:trPr>
          <w:trHeight w:val="-8335" w:hRule="atLeast"/>
          <w:jc w:val="left"/>
        </w:trPr>
        <w:tc>
          <w:tcPr>
            <w:tcW w:w="10876"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widowControl w:val="false"/>
              <w:spacing w:before="0" w:after="0" w:line="240"/>
              <w:ind w:right="0" w:left="0" w:firstLine="0"/>
              <w:jc w:val="center"/>
              <w:rPr>
                <w:rFonts w:ascii="Tahoma" w:hAnsi="Tahoma" w:cs="Tahoma" w:eastAsia="Tahoma"/>
                <w:color w:val="auto"/>
                <w:spacing w:val="0"/>
                <w:position w:val="0"/>
                <w:sz w:val="48"/>
                <w:shd w:fill="auto" w:val="clear"/>
              </w:rPr>
            </w:pPr>
            <w:r>
              <w:rPr>
                <w:rFonts w:ascii="Tahoma" w:hAnsi="Tahoma" w:cs="Tahoma" w:eastAsia="Tahoma"/>
                <w:color w:val="auto"/>
                <w:spacing w:val="0"/>
                <w:position w:val="0"/>
                <w:sz w:val="48"/>
                <w:shd w:fill="auto" w:val="clear"/>
              </w:rPr>
              <w:t xml:space="preserve"> Федеральный закон от 01.12.2007 N 315-ФЗ</w:t>
              <w:br/>
              <w:t xml:space="preserve">(ред. от 03.07.2016)</w:t>
              <w:br/>
              <w:t xml:space="preserve">"О саморегулируемых организациях"</w:t>
              <w:br/>
              <w:t xml:space="preserve">(с изм. и доп., вступ. в силу с 01.10.2016)</w:t>
            </w:r>
          </w:p>
        </w:tc>
      </w:tr>
      <w:tr>
        <w:trPr>
          <w:trHeight w:val="-3031" w:hRule="atLeast"/>
          <w:jc w:val="left"/>
        </w:trPr>
        <w:tc>
          <w:tcPr>
            <w:tcW w:w="10876"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widowControl w:val="false"/>
              <w:spacing w:before="0" w:after="0" w:line="240"/>
              <w:ind w:right="0" w:left="0" w:firstLine="0"/>
              <w:jc w:val="center"/>
              <w:rPr>
                <w:rFonts w:ascii="Tahoma" w:hAnsi="Tahoma" w:cs="Tahoma" w:eastAsia="Tahoma"/>
                <w:spacing w:val="0"/>
                <w:position w:val="0"/>
                <w:sz w:val="28"/>
                <w:shd w:fill="auto" w:val="clear"/>
              </w:rPr>
            </w:pPr>
            <w:r>
              <w:rPr>
                <w:rFonts w:ascii="Tahoma" w:hAnsi="Tahoma" w:cs="Tahoma" w:eastAsia="Tahoma"/>
                <w:color w:val="auto"/>
                <w:spacing w:val="0"/>
                <w:position w:val="0"/>
                <w:sz w:val="28"/>
                <w:shd w:fill="auto" w:val="clear"/>
              </w:rPr>
              <w:t xml:space="preserve"> Документ предоставлен </w:t>
            </w:r>
            <w:r>
              <w:rPr>
                <w:rFonts w:ascii="Tahoma" w:hAnsi="Tahoma" w:cs="Tahoma" w:eastAsia="Tahoma"/>
                <w:color w:val="auto"/>
                <w:spacing w:val="0"/>
                <w:position w:val="0"/>
                <w:sz w:val="28"/>
                <w:shd w:fill="auto" w:val="clear"/>
              </w:rPr>
              <w:t xml:space="preserve"> </w:t>
              <w:br/>
              <w:br/>
              <w:t xml:space="preserve">Дата сохранения: 11.07.2017 </w:t>
              <w:br/>
              <w:t xml:space="preserve"> </w:t>
            </w:r>
          </w:p>
        </w:tc>
      </w:tr>
    </w:tbl>
    <w:p>
      <w:pPr>
        <w:widowControl w:val="false"/>
        <w:spacing w:before="0" w:after="0" w:line="240"/>
        <w:ind w:right="0" w:left="0" w:firstLine="0"/>
        <w:jc w:val="left"/>
        <w:rPr>
          <w:rFonts w:ascii="Arial" w:hAnsi="Arial" w:cs="Arial" w:eastAsia="Arial"/>
          <w:color w:val="auto"/>
          <w:spacing w:val="0"/>
          <w:position w:val="0"/>
          <w:sz w:val="24"/>
          <w:shd w:fill="auto" w:val="clear"/>
        </w:rPr>
      </w:pPr>
    </w:p>
    <w:p>
      <w:pPr>
        <w:widowControl w:val="false"/>
        <w:spacing w:before="0" w:after="0" w:line="240"/>
        <w:ind w:right="0" w:left="0" w:firstLine="0"/>
        <w:jc w:val="both"/>
        <w:rPr>
          <w:rFonts w:ascii="Arial" w:hAnsi="Arial" w:cs="Arial" w:eastAsia="Arial"/>
          <w:color w:val="auto"/>
          <w:spacing w:val="0"/>
          <w:position w:val="0"/>
          <w:sz w:val="20"/>
          <w:shd w:fill="auto" w:val="clear"/>
        </w:rPr>
      </w:pPr>
    </w:p>
    <w:tbl>
      <w:tblPr/>
      <w:tblGrid>
        <w:gridCol w:w="5103"/>
        <w:gridCol w:w="5104"/>
      </w:tblGrid>
      <w:tr>
        <w:trPr>
          <w:trHeight w:val="0" w:hRule="atLeast"/>
          <w:jc w:val="left"/>
        </w:trPr>
        <w:tc>
          <w:tcPr>
            <w:tcW w:w="5103"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widowControl w:val="fals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декабря 2007 года</w:t>
            </w:r>
          </w:p>
        </w:tc>
        <w:tc>
          <w:tcPr>
            <w:tcW w:w="510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widowControl w:val="false"/>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 315-ФЗ</w:t>
            </w:r>
          </w:p>
        </w:tc>
      </w:tr>
    </w:tbl>
    <w:p>
      <w:pPr>
        <w:widowControl w:val="false"/>
        <w:spacing w:before="100" w:after="100" w:line="240"/>
        <w:ind w:right="0" w:left="0" w:firstLine="0"/>
        <w:jc w:val="both"/>
        <w:rPr>
          <w:rFonts w:ascii="Arial" w:hAnsi="Arial" w:cs="Arial" w:eastAsia="Arial"/>
          <w:color w:val="auto"/>
          <w:spacing w:val="0"/>
          <w:position w:val="0"/>
          <w:sz w:val="2"/>
          <w:shd w:fill="auto" w:val="clear"/>
        </w:rPr>
      </w:pPr>
    </w:p>
    <w:p>
      <w:pPr>
        <w:widowControl w:val="false"/>
        <w:spacing w:before="0" w:after="0" w:line="240"/>
        <w:ind w:right="0" w:left="0" w:firstLine="0"/>
        <w:jc w:val="center"/>
        <w:rPr>
          <w:rFonts w:ascii="Arial" w:hAnsi="Arial" w:cs="Arial" w:eastAsia="Arial"/>
          <w:color w:val="auto"/>
          <w:spacing w:val="0"/>
          <w:position w:val="0"/>
          <w:sz w:val="20"/>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РОССИЙСКАЯ ФЕДЕРАЦИЯ</w:t>
      </w:r>
    </w:p>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ФЕДЕРАЛЬНЫЙ ЗАКОН</w:t>
      </w:r>
    </w:p>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 САМОРЕГУЛИРУЕМЫХ ОРГАНИЗАЦИЯХ</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Принят</w:t>
      </w:r>
    </w:p>
    <w:p>
      <w:pPr>
        <w:widowControl w:val="false"/>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Государственной Думой</w:t>
      </w:r>
    </w:p>
    <w:p>
      <w:pPr>
        <w:widowControl w:val="false"/>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16 ноября 2007 года</w:t>
      </w:r>
    </w:p>
    <w:p>
      <w:pPr>
        <w:widowControl w:val="false"/>
        <w:spacing w:before="0" w:after="0" w:line="240"/>
        <w:ind w:right="0" w:left="0" w:firstLine="0"/>
        <w:jc w:val="right"/>
        <w:rPr>
          <w:rFonts w:ascii="Arial" w:hAnsi="Arial" w:cs="Arial" w:eastAsia="Arial"/>
          <w:color w:val="auto"/>
          <w:spacing w:val="0"/>
          <w:position w:val="0"/>
          <w:sz w:val="20"/>
          <w:shd w:fill="auto" w:val="clear"/>
        </w:rPr>
      </w:pPr>
    </w:p>
    <w:p>
      <w:pPr>
        <w:widowControl w:val="false"/>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Одобрен</w:t>
      </w:r>
    </w:p>
    <w:p>
      <w:pPr>
        <w:widowControl w:val="false"/>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Советом Федерации</w:t>
      </w:r>
    </w:p>
    <w:p>
      <w:pPr>
        <w:widowControl w:val="false"/>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23 ноября 2007 года</w:t>
      </w:r>
    </w:p>
    <w:p>
      <w:pPr>
        <w:widowControl w:val="false"/>
        <w:spacing w:before="0" w:after="0" w:line="240"/>
        <w:ind w:right="0" w:left="0" w:firstLine="0"/>
        <w:jc w:val="center"/>
        <w:rPr>
          <w:rFonts w:ascii="Arial" w:hAnsi="Arial" w:cs="Arial" w:eastAsia="Arial"/>
          <w:color w:val="auto"/>
          <w:spacing w:val="0"/>
          <w:position w:val="0"/>
          <w:sz w:val="20"/>
          <w:shd w:fill="auto" w:val="clear"/>
        </w:rPr>
      </w:pPr>
    </w:p>
    <w:p>
      <w:pPr>
        <w:widowControl w:val="fals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Список изменяющих документов</w:t>
      </w:r>
    </w:p>
    <w:p>
      <w:pPr>
        <w:widowControl w:val="fals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Федеральных законов от 22.07.2008 N 148-ФЗ,</w:t>
      </w:r>
    </w:p>
    <w:p>
      <w:pPr>
        <w:widowControl w:val="fals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23.07.2008 N 160-ФЗ, от 28.04.2009 N 62-ФЗ,</w:t>
      </w:r>
    </w:p>
    <w:p>
      <w:pPr>
        <w:widowControl w:val="fals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27.12.2009 N 374-ФЗ, от 27.07.2010 N 240-ФЗ,</w:t>
      </w:r>
    </w:p>
    <w:p>
      <w:pPr>
        <w:widowControl w:val="fals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01.07.2011 N 169-ФЗ, от 21.11.2011 N 327-ФЗ,</w:t>
      </w:r>
    </w:p>
    <w:p>
      <w:pPr>
        <w:widowControl w:val="fals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03.12.2011 N 383-ФЗ, от 25.06.2012 N 93-ФЗ,</w:t>
      </w:r>
    </w:p>
    <w:p>
      <w:pPr>
        <w:widowControl w:val="fals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07.06.2013 N 113-ФЗ, от 24.11.2014 N 359-ФЗ,</w:t>
      </w:r>
    </w:p>
    <w:p>
      <w:pPr>
        <w:widowControl w:val="fals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13.07.2015 N 263-ФЗ, от 29.12.2015 N 409-ФЗ,</w:t>
      </w:r>
    </w:p>
    <w:p>
      <w:pPr>
        <w:widowControl w:val="fals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03.07.2016 N 292-ФЗ, от 03.07.2016 N 360-ФЗ)</w:t>
      </w:r>
    </w:p>
    <w:p>
      <w:pPr>
        <w:widowControl w:val="false"/>
        <w:spacing w:before="0" w:after="0" w:line="240"/>
        <w:ind w:right="0" w:left="0" w:firstLine="0"/>
        <w:jc w:val="center"/>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1. Предмет регулирования и сфера действия настоящего Федерального закона</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Федеральных законов от 22.07.2008 N 148-ФЗ, от 25.06.2012 N 93-ФЗ)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2.1. Особенности саморегулирования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устанавливаются законодательством о градостроительной деятельности.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(часть 2.1 введена Федеральным законом от 24.11.2014 N 359-ФЗ)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деятельность брокеров, дилеров, управляющих, депозитариев, регистраторов, акционерных инвестиционных фондов и управляющих компаний инвестиционных фондов, паевых инвестиционных фондов и негосударственных пенсионных фондов, специализированных депозитариев, негосударственных пенсионных фондов, страховых организаций, страховых брокеров, обществ взаимного страхования, микрофинансовых организаций, кредитных потребительских кооперативов, жилищных накопительных кооперативов, сельскохозяйственных кредитных потребительских кооперативов, форекс-дилеров, а также на саморегулируемые организации кредитных организаций, бюро кредитных историй. 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саморегулируемыми организациями, а также в связи с осуществлением взаимодействия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(Банком России), регулируются Федеральным законом от 13 июля 2015 года N 223-ФЗ "О саморегулируемых организациях в сфере финансового рынка" и федеральными законами, регулирующими соответствующий вид деятельности.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(часть 3 в ред. Федерального закона от 03.07.2016 N 292-ФЗ)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2. Понятие саморегулирования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кодексом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3. Саморегулируемые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части 1 настоящей статьи относятся:</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статьей 13 настоящего Федерального закона.</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Требования, предусмотренные пунктами 1 - 3 части 3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4. Предмет саморегулирования, стандарты и правила саморегулируемых организаций</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5. Членство субъектов предпринимательской или профессиональной деятельности в саморегулируемых организациях</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Членство субъектов предпринимательской или профессиональной деятельности в саморегулируемых организациях является добровольным.</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(часть 5 введена Федеральным законом от 03.07.2016 N 360-ФЗ)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6. Основные функции, права и обязанности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Саморегулируемая организация осуществляет следующие основные функции: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утратил силу с 1 сентября 2016 года. - Федеральный закон от 29.12.2015 N 409-ФЗ;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8 введен Федеральным законом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9 введен Федеральным законом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 ведет реестр членов саморегулируемой организации в соответствии с требованиями, установленными настоящим Федеральным законом.</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10 введен Федеральным законом от 07.06.2013 N 113-ФЗ)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Саморегулируемая организация наряду с установленными частью 1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(часть вторая 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Саморегулируемая организация имеет право:</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утратил силу. - Федеральный закон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13.07.2015 N 263-ФЗ)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Саморегулируемая организация наряду с определенными частью 3 настоящей статьи правами имеет иные права, если ограничение ее прав не предусмотрено федеральным законом и (или) ее учредительными документами.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Саморегулируемая организация обязана осуществлять функции саморегулируемой организации, предусмотренные пунктами 1, 2, 4, 7 - 10 части 1 настоящей статьи.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Федеральных законов от 22.07.2008 N 148-ФЗ, от 07.06.2013 N 113-ФЗ)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7. Обеспечение саморегулируемой организацией доступа к информации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07.06.2013 N 113-ФЗ)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Саморегулируемая организация обязана размещать на официальном сайте:</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статьей 7.1 настоящего Федерального закона;</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документы,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 иные документы, требования к разработке которых установлены федеральными законами,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 исполнительного органа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информацию об исках и о заявлениях, поданных саморегулируемой организацией в суды;</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 и размещение средств компенсационного фонда осуществляется через управляющую компанию;</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 годовую бухгалтерскую (финансовую) отчетность саморегулируемой организации и аудиторское заключение в отношении указанной отчетности (при его наличии);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 иную предусмотренную федеральными законами и (или) саморегулируемой организацией информацию.</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Документы и информация, предусмотренные пунктами 1 - 3, 6, 8 - 9, 12 части 2 настоящей статьи,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частью 2 настоящей статьи, размещаются на официальном сайте в порядке, установленном частью 4 настоящей статьи.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Любые изменения, внесенные в документы и информацию, указанные в пунктах 1 - 7 и 9 - 12 части 2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пункте 8 части 2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пункте 13 части 2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Саморегулируемая организация наряду с раскрытием информации, указанной в части 2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части 8 настоящей статьи.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7.1. Ведение реестра членов саморегулируемой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(введена Федеральным законом от 07.06.2013 N 113-ФЗ)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Лицо приобретает все права члена саморегулируемой организации с даты внесения сведений о нем, предусмотренных настоящей статьей, в реестр членов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Реестр членов саморегулируемой организации содержит следующие сведения: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регистрационный номер члена саморегулируемой организации, дата его регистрации в реестре;</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сведения, позволяющие идентифицировать члена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иные предусмотренные саморегулируемой организацией сведения.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части 3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Раскрытию на официальном сайте подлежат сведения, указанные в части 3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8. Заинтересованные лица. Конфликт интересов</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В целях настоящего Федерального закона под личной заинтересованностью указанных в части 1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В целях настоящего Федерального закона под конфликтом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9. Контроль саморегулируемой организации за деятельностью своих членов</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Плановая проверка проводится не реже одного раза в три года и не чаще одного раза в год.</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Саморегулируемой организацией могут быть предусмотрены помимо указанных в части 4 настоящей статьи оснований иные основания для проведения внеплановой проверки.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 Саморегулируемая организация несет перед своими членами в порядке, установленном законодательством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10. Порядок применения мер дисциплинарного воздействия в отношении членов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Процедура рассмотрения указанных в части 1 настоящей статьи жалоб и дел, содержание указанных нарушений определяются внутренними документами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вынесение члену саморегулируемой организации предупреждения;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наложение на члена саморегулируемой организации штрафа;</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иные установленные внутренними документами саморегулируемой организации меры.</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Решения, предусмотренные пунктами 1 - 3 и 5 части 4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пунктом 4 части 4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порядке, установленном Правительством Российской Федерации и правилами саморегулируемой организации, копии такого решения члену саморегулируемой организации, а также лицу, направившему жалобу, по которой принято такое решение.</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(часть 6 в ред. Федерального закона от 13.07.2015 N 263-ФЗ)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пунктом 4 части 4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порядке.</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статьей, подлежат зачислению в компенсационный фонд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11. Обжалование действий (бездействия) саморегулируемой организации, решений ее органов управления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12. Источники формирования имущества саморегулируемых организаций</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Источниками формирования имущества саморегулируемой организации являются: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регулярные и единовременные поступления от членов саморегулируемой организации (вступительные, членские и целевые взносы);</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добровольные имущественные взносы и пожертвования;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средства, полученные от оказания услуг по предоставлению информации, раскрытие которой может осуществляться на платной основе;</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доходы, полученные от размещения денежных средств на банковских депозитах;</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другие не запрещенные законом источники.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Федеральными законами могут устанавливаться ограничения источников доходов, получаемых саморегулируемыми организациями.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Ведение бухгалтерского учета и финансовой (бухгалтерской) отчетности саморегулируемой организации подлежит обязательному аудиту.</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создание системы личного и (или) коллективного страхования;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формирование компенсационного фонда.</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(часть четвертая 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В объекты недвижимости может быть инвестировано не более десяти процентов средств компенсационного фонда.</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 В государственные ценные бумаги Российской Федерации должно быть инвестировано не менее десяти процентов средств компенсационного фонда.</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(часть двенадцатая 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законом. Не допускается возврат взносов членам саморегулируемой организации, если иное не предусмотрено федеральным законом.</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27.07.2010 N 240-ФЗ)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14. Ограничения прав саморегулируемой организации, ее должностных лиц и иных работников</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Саморегулируемая организация не вправе осуществлять предпринимательскую деятельность.</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предоставлять принадлежащее ей имущество в залог в обеспечение исполнения обязательств иных лиц;</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выдавать поручительства за иных лиц, за исключением своих работников;</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21.11.2011 N 327-ФЗ)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обеспечивать исполнение своих обязательств залогом имущества своих членов, выданными ими гарантиями и поручительствами;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выступать посредником (комиссионером, агентом) по реализации произведенных членами саморегулируемой организации товаров (работ, услуг);</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совершать иные сделки в случаях, предусмотренных другими федеральными законами.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Лицо, осуществляющее функции единоличного исполнительного органа саморегулируемой организации, не вправе:</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частью 3 статьи 8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15. Органы управления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Органами управления саморегулируемой организации являются: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общее собрание членов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постоянно действующий коллегиальный орган управления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исполнительный орган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16. Общее собрание членов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К компетенции общего собрания членов саморегулируемой организации относятся следующие вопросы:</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утверждение устава некоммерческой организации, внесение в него изменений;</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определение приоритетных направлений деятельности саморегулируемой организации, принципов формирования и использования ее имущества;</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принятие решения о реорганизации или ликвидации некоммерческой организации, назначение ликвидатора или ликвидационной комиссии;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 принятие иных решений в соответствии с федеральными законами и уставом некоммерческой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11 введен Федеральным законом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3.1. Вопросы, предусмотренные пунктами 1, 2, 4 - 10 части 3 настоящей статьи, не могут быть отнесены уставом некоммерческой организации к компетенции иных органов управления саморегулируемой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(часть третья.1 введена Федеральным законом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17. Постоянно действующий коллегиальный орган управления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Каждый член постоянно действующего коллегиального органа управления саморегулируемой организации при голосовании имеет один голос.</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(часть шестая 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утверждение стандартов и правил саморегулируемой организации, внесение в них изменений;</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создание специализированных органов саморегулируемой организации, утверждение положений о них и правил осуществления ими деятельности;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иные предусмотренные уставом некоммерческой организации вопросы.</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7 введен Федеральным законом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Вопросы, предусмотренные пунктами 1 и 2 части 7 настоящей статьи, уставом некоммерческой организации могут быть отнесены к компетенции общего собрания членов саморегулируемой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(часть восьмая введена Федеральным законом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18. Исполнительный орган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19. Специализированные органы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орган по рассмотрению дел о применении в отношении членов саморегулируемой организации мер дисциплинарного воздействия.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Помимо указанных в части 1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Специализированные органы саморегулируемой организации осуществляют свои функции самостоятельно.</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20. Ведение государственного реестра саморегулируемых организаций</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Федеральных законов от 22.07.2008 N 148-ФЗ, от 28.04.2009 N 62-ФЗ, от 25.06.2012 N 93-ФЗ)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Федеральных законов от 22.07.2008 N 148-ФЗ, от 25.06.2012 N 93-ФЗ)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23.07.2008 N 160-ФЗ)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3.1. Федеральным законом, предусматривающим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(часть 3.1 введена Федеральным законом от 07.06.2013 N 113-ФЗ)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Государственный реестр саморегулируемых организаций ведется на бумажных и (или) электронных носителях. Способ ведения указанного реестра определяется уполномоченным федеральным органом исполнительной власти, указанным в части 1 или 2 настоящей статьи. При несоответствии между записями на бумажных носителях и электронных носителях приоритет имеют записи на бумажных носителях.</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(часть 4 в ред. Федерального закона от 13.07.2015 N 263-ФЗ)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Сведения, содержащиеся в государственном реестре саморегулируемых организаций, являются открытыми и общедоступными.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За внесение сведений в государственный реестр саморегулируемых организаций уплачивается государственная пошлина в размерах и порядке, которые установлены законодательством Российской Федерации о налогах и сборах.</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(часть седьмая в ред. Федерального закона от 27.12.2009 N 374-ФЗ)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Сведения о некоммерческой организации, соответствующей установленным статьей 3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Федеральных законов от 03.12.2011 N 383-ФЗ, от 07.06.2013 N 113-ФЗ)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копии свидетельства о государственной регистрации некоммерческой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копии устава некоммерческой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заверенных некоммерческой организацией копий документов, подтверждающих государственную регистрацию ее членов - юридических лиц;</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заверенных некоммерческой организацией копий свидетельств о государственной регистрации ее членов - индивидуальных предпринимателей;</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вида (видов) осуществляемой ими предпринимательской (с указанием кода вида экономической деятельности согласно Общероссийскому классификатору видов экономической деятельности) или профессиональной деятельности, являющейся предметом саморегулирования для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5 в ред. Федерального закона от 03.12.2011 N 383-ФЗ)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документов, подтверждающих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копии документов, подтверждающих создание некоммерческой организацией специализированных органов, предусмотренных частью 4 статьи 3 настоящего Федерального закона, копии положений о таких органах и копии документов о составе участвующих в их работе лиц;</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копии предусмотренных пунктом 2 части 3 статьи 3 настоящего Федерального закона стандартов и правил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8.1. В случае, если документы, указанные в пунктах 1, 3 и 4 части 8 настоящей статьи, не представлены заявителем, по межведомственному запросу уполномоченного федерального органа исполнительной власти, указанного в части 1 или 2 настоящей статьи,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(часть 8.1 введена Федеральным законом от 01.07.2011 N 169-ФЗ, в ред. Федерального закона от 03.12.2011 N 383-ФЗ)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Уполномоченный федеральный орган исполнительной власти, указанный в части 1 или 2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части 8 настоящей статьи документов, за исключением документов, указанных в пунктах 1, 3 и 4 части 8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(часть 9 в ред. Федерального закона от 03.12.2011 N 383-ФЗ)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 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частью 3 статьи 3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статье перечню, непредставление установленных пунктами 2, 5 - 9 части 8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пунктами 1, 3 и 4 части 8 настоящей статьи сведений (документов), а также в случае, указанном в части 6 статьи 22 настоящего Федерального закона.</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Федеральных законов от 22.07.2008 N 148-ФЗ, от 01.07.2011 N 169-ФЗ, от 03.12.2011 N 383-ФЗ)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части 1 или 2 настоящей статьи, документов.</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21. Исключение сведений о некоммерческой организации из государственного реестра саморегулируемых организаций</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части 1 или 2 статьи 20 настоящего Федерального закона, является: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заявление саморегулируемой организации об исключении сведений о ней из государственного реестра саморегулируемых организаций;</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ликвидация или реорганизация некоммерческой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части 1 настоящей статьи оснований, не допускается.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части 1 или 2 статьи 20 настоящего Федерального закона,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Саморегулируемая организация, не соответствующая требованиям статьи 3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части 1 или 2 статьи 20 настоящего Федерального закона. Это заявление в форме документа на бумажном носителе или в форме электронного документа, подписанного 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статьи 3 настоящего Федерального закона может быть представлено в уполномоченный федеральный орган исполнительной власти, указанный в частях 1 или 2 статьи 20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части 1 или 2 статьи 20 настоящего Федерального закона, доказательство приведения своего статуса или деятельности в соответствие с требованиями, указанными в статье 3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Федеральных законов от 22.07.2008 N 148-ФЗ, от 13.07.2015 N 263-ФЗ)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22. Взаимодействие саморегулируемых организаций и уполномоченных федеральных органов исполнительной власти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Уполномоченный федеральный орган исполнительной власти, указанный в части 1 или 2 статьи 20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Уполномоченный федеральный орган исполнительной власти, указанный в части 1 или 2 статьи 20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Саморегулируемая организация обязана направлять в уполномоченный федеральный орган исполнительной власти, указанный в части 1 или 2 статьи 20 настоящего Федерального закона:</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3 введен Федеральным законом от 07.06.2013 N 113-ФЗ)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3.1. 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уполномоченный федеральный орган исполнительной власти, указанный в части 1 или 2 статьи 20 настоящего Федерального закона.</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(часть 3.1 введена Федеральным законом от 13.07.2015 N 263-ФЗ)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Уполномоченный федеральный орган исполнительной власти, указанный в части 1 или 2 статьи 20 настоящего Федерального закона, не вправе:</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требовать от саморегулируемой организации и ее членов информацию, представление которой не предусмотрено федеральными законами;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Уполномоченный федеральный орган исполнительной власти, указанный в части 1 или 2 статьи 20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частью 3 статьи 3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23. Государственный надзор за деятельностью саморегулируемых организаций</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25.06.2012 N 93-ФЗ)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Государственный надзор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24. Участие саморегулируемых организаций в некоммерческих организациях</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Саморегулируемые организации вправе создавать ассоциации (союзы) в соответствии с законодательством Российской Федерации о некоммерческих организациях.</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Ассоциации (союзы) саморегулируемых организаций могут создаваться ими по территориальному, отраслевому, межотраслевому или иным признакам.</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(часть четвертая 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Предусмотренные статьей 14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pPr>
        <w:widowControl w:val="false"/>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Саморегулируемые организации могут быть членами торгово-промышленных палат в соответствии с законодательством Российской Федерации о торгово-промышленных палатах, а также членами иных некоммерческих организаций.</w:t>
      </w:r>
    </w:p>
    <w:p>
      <w:pPr>
        <w:widowControl w:val="fals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Федерального закона от 22.07.2008 N 148-ФЗ)</w:t>
      </w:r>
    </w:p>
    <w:p>
      <w:pPr>
        <w:widowControl w:val="false"/>
        <w:spacing w:before="0" w:after="0" w:line="240"/>
        <w:ind w:right="0" w:left="0" w:firstLine="540"/>
        <w:jc w:val="both"/>
        <w:rPr>
          <w:rFonts w:ascii="Arial" w:hAnsi="Arial" w:cs="Arial" w:eastAsia="Arial"/>
          <w:color w:val="auto"/>
          <w:spacing w:val="0"/>
          <w:position w:val="0"/>
          <w:sz w:val="20"/>
          <w:shd w:fill="auto" w:val="clear"/>
        </w:rPr>
      </w:pPr>
    </w:p>
    <w:p>
      <w:pPr>
        <w:widowControl w:val="false"/>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Президент</w:t>
      </w:r>
    </w:p>
    <w:p>
      <w:pPr>
        <w:widowControl w:val="false"/>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Российской Федерации</w:t>
      </w:r>
    </w:p>
    <w:p>
      <w:pPr>
        <w:widowControl w:val="false"/>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В.ПУТИН</w:t>
      </w:r>
    </w:p>
    <w:p>
      <w:pPr>
        <w:widowControl w:val="fals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Москва, Кремль</w:t>
      </w:r>
    </w:p>
    <w:p>
      <w:pPr>
        <w:widowControl w:val="fals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декабря 2007 года</w:t>
      </w:r>
    </w:p>
    <w:p>
      <w:pPr>
        <w:widowControl w:val="fals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 315-ФЗ</w:t>
      </w:r>
    </w:p>
    <w:p>
      <w:pPr>
        <w:widowControl w:val="false"/>
        <w:spacing w:before="0" w:after="0" w:line="240"/>
        <w:ind w:right="0" w:left="0" w:firstLine="0"/>
        <w:jc w:val="left"/>
        <w:rPr>
          <w:rFonts w:ascii="Arial" w:hAnsi="Arial" w:cs="Arial" w:eastAsia="Arial"/>
          <w:color w:val="auto"/>
          <w:spacing w:val="0"/>
          <w:position w:val="0"/>
          <w:sz w:val="20"/>
          <w:shd w:fill="auto" w:val="clear"/>
        </w:rPr>
      </w:pPr>
    </w:p>
    <w:p>
      <w:pPr>
        <w:widowControl w:val="false"/>
        <w:spacing w:before="0" w:after="0" w:line="240"/>
        <w:ind w:right="0" w:left="0" w:firstLine="0"/>
        <w:jc w:val="left"/>
        <w:rPr>
          <w:rFonts w:ascii="Arial" w:hAnsi="Arial" w:cs="Arial" w:eastAsia="Arial"/>
          <w:color w:val="auto"/>
          <w:spacing w:val="0"/>
          <w:position w:val="0"/>
          <w:sz w:val="20"/>
          <w:shd w:fill="auto" w:val="clear"/>
        </w:rPr>
      </w:pPr>
    </w:p>
    <w:p>
      <w:pPr>
        <w:widowControl w:val="false"/>
        <w:spacing w:before="100" w:after="100" w:line="240"/>
        <w:ind w:right="0" w:left="0" w:firstLine="0"/>
        <w:jc w:val="both"/>
        <w:rPr>
          <w:rFonts w:ascii="Arial" w:hAnsi="Arial" w:cs="Arial" w:eastAsia="Arial"/>
          <w:color w:val="auto"/>
          <w:spacing w:val="0"/>
          <w:position w:val="0"/>
          <w:sz w:val="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